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0D" w:rsidRDefault="001B540D" w:rsidP="001B540D">
      <w:pPr>
        <w:pStyle w:val="a5"/>
        <w:rPr>
          <w:sz w:val="44"/>
        </w:rPr>
      </w:pPr>
      <w:bookmarkStart w:id="0" w:name="_Toc121823049"/>
      <w:r>
        <w:rPr>
          <w:rFonts w:hint="eastAsia"/>
          <w:sz w:val="44"/>
        </w:rPr>
        <w:t>招标公告</w:t>
      </w:r>
      <w:bookmarkEnd w:id="0"/>
    </w:p>
    <w:p w:rsidR="001B540D" w:rsidRDefault="001B540D" w:rsidP="001B540D">
      <w:pPr>
        <w:pStyle w:val="a3"/>
        <w:spacing w:before="0" w:beforeAutospacing="0" w:after="0" w:afterAutospacing="0" w:line="360" w:lineRule="auto"/>
        <w:ind w:firstLine="480"/>
        <w:contextualSpacing/>
        <w:rPr>
          <w:rFonts w:asciiTheme="minorEastAsia" w:eastAsiaTheme="minorEastAsia" w:hAnsiTheme="minorEastAsia"/>
          <w:sz w:val="21"/>
          <w:szCs w:val="21"/>
        </w:rPr>
      </w:pPr>
      <w:bookmarkStart w:id="1" w:name="_Toc28359002"/>
      <w:bookmarkStart w:id="2" w:name="_Toc35393790"/>
      <w:bookmarkStart w:id="3" w:name="_Toc35393621"/>
      <w:bookmarkStart w:id="4" w:name="_Toc28359079"/>
      <w:bookmarkStart w:id="5" w:name="_Toc50729239"/>
      <w:bookmarkStart w:id="6" w:name="_Hlk24379207"/>
    </w:p>
    <w:p w:rsidR="001B540D" w:rsidRDefault="001B540D" w:rsidP="001B540D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北汽重型汽车有限公司根据相关规定对北</w:t>
      </w:r>
      <w:proofErr w:type="gramStart"/>
      <w:r>
        <w:rPr>
          <w:rFonts w:asciiTheme="minorEastAsia" w:eastAsiaTheme="minorEastAsia" w:hAnsiTheme="minorEastAsia" w:hint="eastAsia"/>
          <w:szCs w:val="21"/>
        </w:rPr>
        <w:t>汽重卡</w:t>
      </w:r>
      <w:proofErr w:type="gramEnd"/>
      <w:r>
        <w:rPr>
          <w:rFonts w:asciiTheme="minorEastAsia" w:eastAsiaTheme="minorEastAsia" w:hAnsiTheme="minorEastAsia" w:hint="eastAsia"/>
          <w:szCs w:val="21"/>
        </w:rPr>
        <w:t>IDPS&amp;VSOC项目进行邀请招标，现已具备招标条件</w:t>
      </w:r>
      <w:bookmarkStart w:id="7" w:name="_Hlk2870228"/>
      <w:r>
        <w:rPr>
          <w:rFonts w:asciiTheme="minorEastAsia" w:eastAsiaTheme="minorEastAsia" w:hAnsiTheme="minorEastAsia" w:cs="仿宋_GB2312" w:hint="eastAsia"/>
          <w:szCs w:val="21"/>
        </w:rPr>
        <w:t>，邀请符合条件的投标人参加本次邀请招标</w:t>
      </w:r>
      <w:bookmarkEnd w:id="7"/>
      <w:r>
        <w:rPr>
          <w:rFonts w:asciiTheme="minorEastAsia" w:eastAsiaTheme="minorEastAsia" w:hAnsiTheme="minorEastAsia" w:cs="仿宋_GB2312" w:hint="eastAsia"/>
          <w:szCs w:val="21"/>
        </w:rPr>
        <w:t>，有关事项的具体内容公告如下：</w:t>
      </w:r>
    </w:p>
    <w:p w:rsidR="001B540D" w:rsidRDefault="001B540D" w:rsidP="001B540D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招标项目基本情况</w:t>
      </w:r>
      <w:bookmarkStart w:id="8" w:name="_Toc22139"/>
      <w:bookmarkStart w:id="9" w:name="_Toc50729240"/>
      <w:bookmarkStart w:id="10" w:name="_Toc26128"/>
      <w:bookmarkEnd w:id="1"/>
      <w:bookmarkEnd w:id="2"/>
      <w:bookmarkEnd w:id="3"/>
      <w:bookmarkEnd w:id="4"/>
      <w:bookmarkEnd w:id="5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项目编号：</w:t>
      </w:r>
      <w:bookmarkStart w:id="11" w:name="_Toc30352"/>
      <w:bookmarkStart w:id="12" w:name="_Toc50729241"/>
      <w:bookmarkStart w:id="13" w:name="_Toc26994"/>
      <w:bookmarkEnd w:id="8"/>
      <w:bookmarkEnd w:id="9"/>
      <w:bookmarkEnd w:id="10"/>
    </w:p>
    <w:p w:rsidR="001B540D" w:rsidRDefault="001B540D" w:rsidP="001B540D">
      <w:pPr>
        <w:spacing w:line="360" w:lineRule="auto"/>
        <w:ind w:leftChars="200" w:left="1050" w:hangingChars="300" w:hanging="63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项目名称：</w:t>
      </w:r>
      <w:bookmarkStart w:id="14" w:name="_Toc7983"/>
      <w:bookmarkStart w:id="15" w:name="_Toc50729244"/>
      <w:bookmarkStart w:id="16" w:name="_Toc2326"/>
      <w:bookmarkEnd w:id="6"/>
      <w:bookmarkEnd w:id="11"/>
      <w:bookmarkEnd w:id="12"/>
      <w:bookmarkEnd w:id="13"/>
      <w:r>
        <w:rPr>
          <w:rFonts w:asciiTheme="minorEastAsia" w:eastAsiaTheme="minorEastAsia" w:hAnsiTheme="minorEastAsia" w:hint="eastAsia"/>
        </w:rPr>
        <w:t>北</w:t>
      </w:r>
      <w:proofErr w:type="gramStart"/>
      <w:r>
        <w:rPr>
          <w:rFonts w:asciiTheme="minorEastAsia" w:eastAsiaTheme="minorEastAsia" w:hAnsiTheme="minorEastAsia" w:hint="eastAsia"/>
        </w:rPr>
        <w:t>汽重卡</w:t>
      </w:r>
      <w:proofErr w:type="gramEnd"/>
      <w:r>
        <w:rPr>
          <w:rFonts w:asciiTheme="minorEastAsia" w:eastAsiaTheme="minorEastAsia" w:hAnsiTheme="minorEastAsia" w:hint="eastAsia"/>
        </w:rPr>
        <w:t>IDPS&amp;VSOC项目</w:t>
      </w:r>
    </w:p>
    <w:p w:rsidR="001B540D" w:rsidRDefault="001B540D" w:rsidP="001B540D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招标范围：</w:t>
      </w:r>
      <w:bookmarkStart w:id="17" w:name="_Toc28359003"/>
      <w:bookmarkStart w:id="18" w:name="_Toc50729247"/>
      <w:bookmarkStart w:id="19" w:name="_Toc28359080"/>
      <w:bookmarkStart w:id="20" w:name="_Toc35393791"/>
      <w:bookmarkStart w:id="21" w:name="_Toc20455"/>
      <w:bookmarkStart w:id="22" w:name="_Toc1438"/>
      <w:bookmarkStart w:id="23" w:name="_Toc35393622"/>
      <w:bookmarkEnd w:id="14"/>
      <w:bookmarkEnd w:id="15"/>
      <w:bookmarkEnd w:id="16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2"/>
        <w:gridCol w:w="635"/>
        <w:gridCol w:w="742"/>
        <w:gridCol w:w="859"/>
        <w:gridCol w:w="3512"/>
        <w:gridCol w:w="552"/>
        <w:gridCol w:w="518"/>
        <w:gridCol w:w="958"/>
      </w:tblGrid>
      <w:tr w:rsidR="001B540D" w:rsidTr="001B540D">
        <w:trPr>
          <w:trHeight w:val="3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大类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小类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细项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功能描述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1B540D" w:rsidTr="001B540D">
        <w:trPr>
          <w:trHeight w:val="3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标准软件平台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整车信息安全运营平台（VSOC）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数据处理功能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大数据处理功能，包含数据采集、数据解析、数据标准化、数据丰富化、数据存储、数据检索、数据计算、数据管理等功能。具体包括：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2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数据接入和日志存储功能，提供支持大于10万车辆接入管理且支持横向扩展、，支持日志搜索、查询能力，支持大于6个月日志安全存储管理能力，满足GDPR合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要求。支持和甲方的TSP系统、IDM系统、OTA系统、OA系统、企业微信、ESB和BPM的对接开发。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含TSP系统、IDM系统、OTA系统、OA系统、企业微信、ESB和BPM等系统对接和培训</w:t>
            </w:r>
          </w:p>
        </w:tc>
      </w:tr>
      <w:tr w:rsidR="001B540D" w:rsidTr="001B540D">
        <w:trPr>
          <w:trHeight w:val="3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基础安全分析功能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基础安全分析功能，包括多种数据分析能力，包括流式分析、检索分析等；可支持对分析规则的管理。具体包括：</w:t>
            </w:r>
          </w:p>
          <w:p w:rsidR="001B540D" w:rsidRDefault="001B540D" w:rsidP="007B5E36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资产管理功能，提供车辆、零部件信息管理，数量、型号统计，动态导入、导出功能；</w:t>
            </w:r>
          </w:p>
          <w:p w:rsidR="001B540D" w:rsidRDefault="001B540D" w:rsidP="007B5E36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漏洞管理功能，提供对漏洞的全生命周期管理功能，主流漏洞平台的对接功能，零部件和漏洞情报匹配分析功能，及漏洞扫描工具配置管理功能；</w:t>
            </w:r>
          </w:p>
          <w:p w:rsidR="001B540D" w:rsidRDefault="001B540D" w:rsidP="007B5E36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安全报告功能，提供数据报表管理功能，提供汽车安全运营安全事件分析报告管理功能，报告邮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件推送功能。</w:t>
            </w:r>
          </w:p>
          <w:p w:rsidR="001B540D" w:rsidRDefault="001B540D" w:rsidP="007B5E36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系统管理功能，提供权限管理、用户管理、第三方登录管理功能。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B540D" w:rsidTr="001B540D">
        <w:trPr>
          <w:trHeight w:val="3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车联网安全运营功能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pStyle w:val="HTML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车联网监测运营功能，包括：安全概览、车联网资产管理、安全事件管理、风险监测、应急响应、策略管理、系统管理等功能。一年系统平台日常维护。具体包括：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4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态势感知功能，提供总体安全态势、车型安全态势、车辆安全态势分析，提供安全事件和风险与具体的地理位置进行关联分析功能，提供安全事件和风险与资产信息进行关联分析功能。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4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安全监测功能，提供10+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种数据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可视化展示分析功能，提供可拓展设备类型分析功能，支持各类安全事件管理操作，支持整车/零部件安全画像，提供复杂攻击事件分析，以太网IDS、总线IDS和主机IDS日志分析功能，提供风险资产分析。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4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应急响应功能，提供基于车辆/零部件资产的风险告警分析功能，提供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工单全生命周期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管理功能，提供告警通知，可通过邮箱、微信、钉钉机器人等方式进行通知功能。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4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安全策略管理功能，支持不同车辆应用场景设定安全规则功能，支持对以太网IDS、防火墙、主机IDS的规则的配置功能，支持IDPS规则的动态下发功能。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B540D" w:rsidTr="001B540D">
        <w:trPr>
          <w:trHeight w:val="7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适配开发服务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复兴＆追梦牵引8#车型IDPS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适配开发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TBOX探针开发联调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Host-IDS、NET-IDS两类监测能力，支持所部署设备的系统安全监测、联网监测及防火墙配置，发现零部件暴露面的威胁，有效识别针对暴露面的攻击技术，并收集相关的安全日志，为平台的安全事件分析提供数据支撑。具体包括：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lastRenderedPageBreak/>
              <w:t>以太网网络入侵检测与防御功能，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提供提供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不少于6种对网络攻击的检测能力，提供网络流量监测能力，提供防火墙功能，提供深度包检测功能，支持网络攻击检测规则、防火墙防护规则的实时更新。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系统入侵检测功能，提供系统安全事件监控能力，系统安全配置检测能力，系统运行状态监控能力，数据/文件监控能力、未知应用监控能力，系统越狱检测能力，USB/SD未知文件检测能力。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安全日志管理功能，提供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车端可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扩展的日志管理框架，对包括不限于NET-IDS、CAN-IDS、Host-IDS等安全组件产生的安全事件日志统一管理，提供安全事件日志的本地加密存储能力，提供基于MQTTs的安全通信通道，支持断点续传。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包含但不限于以上支持协议功能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次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szCs w:val="21"/>
              </w:rPr>
              <w:t>提供标准化的集成规范、接口规范。</w:t>
            </w:r>
          </w:p>
        </w:tc>
      </w:tr>
      <w:tr w:rsidR="001B540D" w:rsidTr="001B540D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GW/CAN探针开发联调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支持所部署设备的车载网络&amp;CAN网络安全监测、联网监测及防火墙配置，发现零部件暴露面的威胁，有效识别针对暴露面的攻击技术，并收集相关的安全日志，为平台的安全事件分析提供数据支撑。具体包括：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总线CAN入侵检测功能，提供对CAN网络入侵检测能力，拒绝服务攻击、数据帧健康(ID异常、DLC异常、信号值范围异常)、报文ID白名单过滤、周期性消息异常的检测能力，提供负载率检测能力，提供DOS攻击检测能力。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包含但不限于以上支持协议功能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次</w:t>
            </w:r>
          </w:p>
        </w:tc>
        <w:tc>
          <w:tcPr>
            <w:tcW w:w="9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B540D" w:rsidTr="001B540D">
        <w:trPr>
          <w:trHeight w:val="7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车机探针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开发联调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pStyle w:val="HTML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提供Host-IDS、ETH-IDS两类监测能力，支持所部署设备的应用安全监测、系统安全监测、联网监测及防火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lastRenderedPageBreak/>
              <w:t>墙配置，发现零部件暴露面的威胁，有效识别针对暴露面的攻击技术，并收集相关的安全日志，为平台的安全事件分析提供数据支撑。具体包括：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以太网网络入侵检测与防御功能，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提供提供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不少于6种对网络攻击的检测能力，提供网络流量监测能力，提供防火墙功能，提供深度包检测功能，支持网络攻击检测规则、防火墙防护规则的实时更新。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系统入侵检测功能，提供系统安全事件监控能力，系统安全配置检测能力，系统运行状态监控能力，数据/文件监控能力、未知应用监控能力，系统越狱检测能力，USB/SD未知文件检测能力。</w:t>
            </w:r>
          </w:p>
          <w:p w:rsidR="001B540D" w:rsidRDefault="001B540D" w:rsidP="007B5E36">
            <w:pPr>
              <w:pStyle w:val="HTML"/>
              <w:widowControl/>
              <w:numPr>
                <w:ilvl w:val="0"/>
                <w:numId w:val="7"/>
              </w:numPr>
              <w:jc w:val="left"/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包含但不限于以上支持协议功能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次</w:t>
            </w:r>
          </w:p>
        </w:tc>
        <w:tc>
          <w:tcPr>
            <w:tcW w:w="9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40D" w:rsidRDefault="001B540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1B540D" w:rsidRDefault="001B540D" w:rsidP="001B540D">
      <w:pPr>
        <w:spacing w:line="360" w:lineRule="auto"/>
        <w:ind w:firstLineChars="200" w:firstLine="420"/>
        <w:rPr>
          <w:rFonts w:asciiTheme="minorEastAsia" w:eastAsiaTheme="minorEastAsia" w:hAnsiTheme="minorEastAsia" w:cs="仿宋" w:hint="eastAsia"/>
          <w:szCs w:val="21"/>
        </w:rPr>
      </w:pPr>
    </w:p>
    <w:p w:rsidR="001B540D" w:rsidRDefault="001B540D" w:rsidP="001B540D">
      <w:pPr>
        <w:pStyle w:val="a4"/>
        <w:rPr>
          <w:rFonts w:hint="eastAsia"/>
        </w:rPr>
      </w:pPr>
    </w:p>
    <w:p w:rsidR="001B540D" w:rsidRDefault="001B540D" w:rsidP="001B540D">
      <w:pPr>
        <w:spacing w:line="360" w:lineRule="auto"/>
        <w:ind w:firstLineChars="200" w:firstLine="420"/>
        <w:rPr>
          <w:rFonts w:asciiTheme="minorEastAsia" w:eastAsiaTheme="minorEastAsia" w:hAnsiTheme="minorEastAsia" w:cs="仿宋"/>
          <w:szCs w:val="21"/>
        </w:rPr>
      </w:pPr>
      <w:r>
        <w:rPr>
          <w:rFonts w:asciiTheme="minorEastAsia" w:eastAsiaTheme="minorEastAsia" w:hAnsiTheme="minorEastAsia" w:cs="仿宋" w:hint="eastAsia"/>
          <w:szCs w:val="21"/>
        </w:rPr>
        <w:t>项目预算及最高限价：165万元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" w:hint="eastAsia"/>
          <w:szCs w:val="21"/>
        </w:rPr>
      </w:pPr>
      <w:r>
        <w:rPr>
          <w:rFonts w:asciiTheme="minorEastAsia" w:eastAsiaTheme="minorEastAsia" w:hAnsiTheme="minorEastAsia" w:cs="仿宋" w:hint="eastAsia"/>
          <w:szCs w:val="21"/>
        </w:rPr>
        <w:t>本次项目采用综合评分法。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" w:hint="eastAsia"/>
          <w:szCs w:val="21"/>
        </w:rPr>
      </w:pPr>
      <w:bookmarkStart w:id="24" w:name="_Toc6215"/>
      <w:bookmarkStart w:id="25" w:name="_Toc31349"/>
      <w:r>
        <w:rPr>
          <w:rFonts w:asciiTheme="minorEastAsia" w:eastAsiaTheme="minorEastAsia" w:hAnsiTheme="minorEastAsia" w:cs="仿宋" w:hint="eastAsia"/>
          <w:szCs w:val="21"/>
        </w:rPr>
        <w:t>合同履行期限：</w:t>
      </w:r>
      <w:r>
        <w:rPr>
          <w:rFonts w:asciiTheme="minorEastAsia" w:eastAsiaTheme="minorEastAsia" w:hAnsiTheme="minorEastAsia" w:cs="仿宋" w:hint="eastAsia"/>
          <w:color w:val="000000" w:themeColor="text1"/>
          <w:szCs w:val="21"/>
        </w:rPr>
        <w:t>一年。</w:t>
      </w:r>
      <w:bookmarkEnd w:id="24"/>
      <w:bookmarkEnd w:id="25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二、申请人的资格要求：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26" w:name="_Toc50729248"/>
      <w:bookmarkStart w:id="27" w:name="_Toc16599"/>
      <w:bookmarkStart w:id="28" w:name="_Toc286"/>
      <w:r>
        <w:rPr>
          <w:rFonts w:asciiTheme="minorEastAsia" w:eastAsiaTheme="minorEastAsia" w:hAnsiTheme="minorEastAsia" w:cs="仿宋_GB2312" w:hint="eastAsia"/>
          <w:szCs w:val="21"/>
        </w:rPr>
        <w:t>1、满足以下规定</w:t>
      </w:r>
      <w:bookmarkEnd w:id="26"/>
      <w:r>
        <w:rPr>
          <w:rFonts w:asciiTheme="minorEastAsia" w:eastAsiaTheme="minorEastAsia" w:hAnsiTheme="minorEastAsia" w:cs="仿宋_GB2312" w:hint="eastAsia"/>
          <w:szCs w:val="21"/>
        </w:rPr>
        <w:t>：</w:t>
      </w:r>
      <w:bookmarkEnd w:id="27"/>
      <w:bookmarkEnd w:id="28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29" w:name="_Toc24416"/>
      <w:bookmarkStart w:id="30" w:name="_Toc7357"/>
      <w:r>
        <w:rPr>
          <w:rFonts w:asciiTheme="minorEastAsia" w:eastAsiaTheme="minorEastAsia" w:hAnsiTheme="minorEastAsia" w:cs="仿宋_GB2312" w:hint="eastAsia"/>
          <w:szCs w:val="21"/>
        </w:rPr>
        <w:t>（1）具有独立承担民事责任的能力；</w:t>
      </w:r>
      <w:bookmarkEnd w:id="29"/>
      <w:bookmarkEnd w:id="30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31" w:name="_Toc13642"/>
      <w:bookmarkStart w:id="32" w:name="_Toc16474"/>
      <w:r>
        <w:rPr>
          <w:rFonts w:asciiTheme="minorEastAsia" w:eastAsiaTheme="minorEastAsia" w:hAnsiTheme="minorEastAsia" w:cs="仿宋_GB2312" w:hint="eastAsia"/>
          <w:szCs w:val="21"/>
        </w:rPr>
        <w:t>（2）具有良好的商业信誉和健全的财务会计制度；</w:t>
      </w:r>
      <w:bookmarkEnd w:id="31"/>
      <w:bookmarkEnd w:id="32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33" w:name="_Toc10264"/>
      <w:bookmarkStart w:id="34" w:name="_Toc30174"/>
      <w:r>
        <w:rPr>
          <w:rFonts w:asciiTheme="minorEastAsia" w:eastAsiaTheme="minorEastAsia" w:hAnsiTheme="minorEastAsia" w:cs="仿宋_GB2312" w:hint="eastAsia"/>
          <w:szCs w:val="21"/>
        </w:rPr>
        <w:t>（3）具有履行合同所必需的专业技术能力；</w:t>
      </w:r>
      <w:bookmarkEnd w:id="33"/>
      <w:bookmarkEnd w:id="34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35" w:name="_Toc10474"/>
      <w:bookmarkStart w:id="36" w:name="_Toc5823"/>
      <w:r>
        <w:rPr>
          <w:rFonts w:asciiTheme="minorEastAsia" w:eastAsiaTheme="minorEastAsia" w:hAnsiTheme="minorEastAsia" w:cs="仿宋_GB2312" w:hint="eastAsia"/>
          <w:szCs w:val="21"/>
        </w:rPr>
        <w:t>（4）有依法缴纳税收和社会保障资金的良好记录；</w:t>
      </w:r>
      <w:bookmarkEnd w:id="35"/>
      <w:bookmarkEnd w:id="36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37" w:name="_Toc15916"/>
      <w:bookmarkStart w:id="38" w:name="_Toc16451"/>
      <w:r>
        <w:rPr>
          <w:rFonts w:asciiTheme="minorEastAsia" w:eastAsiaTheme="minorEastAsia" w:hAnsiTheme="minorEastAsia" w:cs="仿宋_GB2312" w:hint="eastAsia"/>
          <w:szCs w:val="21"/>
        </w:rPr>
        <w:t>（5）参加招投标活动前三年内，在经营活动中没有重大违法记录；</w:t>
      </w:r>
      <w:bookmarkEnd w:id="37"/>
      <w:bookmarkEnd w:id="38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39" w:name="_Toc17215"/>
      <w:bookmarkStart w:id="40" w:name="_Toc14244"/>
      <w:r>
        <w:rPr>
          <w:rFonts w:asciiTheme="minorEastAsia" w:eastAsiaTheme="minorEastAsia" w:hAnsiTheme="minorEastAsia" w:cs="仿宋_GB2312" w:hint="eastAsia"/>
          <w:szCs w:val="21"/>
        </w:rPr>
        <w:t xml:space="preserve">（6）未被“信用中国”网站（www.creditchina.gov.cn）、“中国政府采购网”网站（www.ccgp.gov.cn）列入失信被执行人、重大税收违法案件当事人名单、政府采购严重失信行为记录名单，在“中国裁判文书网”无行贿记录证明（以评标开始后现场查询结果为准）； 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（7）单位负责人为同一人或者存在直接控股、管理关系的不同投标人（包含法定代表人为同一个人的两个及两个以上法人，母公司、全资子公司及其控股公司），不得参加同一合同项下的招投标活动；</w:t>
      </w:r>
      <w:bookmarkEnd w:id="39"/>
      <w:bookmarkEnd w:id="40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41" w:name="_Toc23517"/>
      <w:bookmarkStart w:id="42" w:name="_Toc4660"/>
      <w:r>
        <w:rPr>
          <w:rFonts w:asciiTheme="minorEastAsia" w:eastAsiaTheme="minorEastAsia" w:hAnsiTheme="minorEastAsia" w:cs="仿宋_GB2312" w:hint="eastAsia"/>
          <w:szCs w:val="21"/>
        </w:rPr>
        <w:t>（8）法律、行政法规规定的其他条件。</w:t>
      </w:r>
      <w:bookmarkEnd w:id="41"/>
      <w:bookmarkEnd w:id="42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lastRenderedPageBreak/>
        <w:t>（9）投标人应具备ISO9001质量管理体系认证资质和、ISO27001信息安全认证资质。</w:t>
      </w:r>
    </w:p>
    <w:p w:rsidR="001B540D" w:rsidRDefault="001B540D" w:rsidP="001B540D">
      <w:pPr>
        <w:pStyle w:val="a4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（10）投标人应具备VSOC及IDPS项目经验，需提供5年内（2020年6月30之后）签订的有效合同关键页复印件（须涵盖合同名称、签字盖章、合同签订日期、主要交付内容）。</w:t>
      </w:r>
    </w:p>
    <w:p w:rsidR="001B540D" w:rsidRDefault="001B540D" w:rsidP="001B540D">
      <w:pPr>
        <w:pStyle w:val="a6"/>
        <w:spacing w:after="0" w:line="360" w:lineRule="auto"/>
        <w:ind w:right="2536" w:firstLineChars="200" w:firstLine="420"/>
        <w:rPr>
          <w:rFonts w:ascii="宋体" w:eastAsia="宋体" w:hAnsi="宋体" w:cs="宋体" w:hint="eastAsia"/>
          <w:szCs w:val="21"/>
        </w:rPr>
      </w:pPr>
      <w:bookmarkStart w:id="43" w:name="_Toc35393623"/>
      <w:bookmarkStart w:id="44" w:name="_Toc35393792"/>
      <w:bookmarkStart w:id="45" w:name="_Toc28359081"/>
      <w:bookmarkStart w:id="46" w:name="_Toc28359004"/>
      <w:r>
        <w:rPr>
          <w:rFonts w:ascii="宋体" w:eastAsia="宋体" w:hAnsi="宋体" w:cs="宋体" w:hint="eastAsia"/>
          <w:szCs w:val="21"/>
        </w:rPr>
        <w:t>2、本项目不接受联合体投标。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47" w:name="_Toc18582"/>
      <w:bookmarkStart w:id="48" w:name="_Toc50729268"/>
      <w:bookmarkStart w:id="49" w:name="_Toc5121"/>
      <w:bookmarkEnd w:id="43"/>
      <w:bookmarkEnd w:id="44"/>
      <w:bookmarkEnd w:id="45"/>
      <w:bookmarkEnd w:id="46"/>
      <w:r>
        <w:rPr>
          <w:rFonts w:asciiTheme="minorEastAsia" w:eastAsiaTheme="minorEastAsia" w:hAnsiTheme="minorEastAsia" w:cs="仿宋_GB2312" w:hint="eastAsia"/>
          <w:szCs w:val="21"/>
        </w:rPr>
        <w:t>三、标前答疑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投标人对招标文件如有疑问，请将疑问于2025年7月20日17:00（北京时间）前以书面或邮件（加盖公章）形式递交至北汽重型汽车有限公司。</w:t>
      </w:r>
      <w:bookmarkEnd w:id="47"/>
      <w:bookmarkEnd w:id="48"/>
      <w:bookmarkEnd w:id="49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50" w:name="_Toc15427"/>
      <w:bookmarkStart w:id="51" w:name="_Toc15081"/>
      <w:bookmarkStart w:id="52" w:name="_Toc35393626"/>
      <w:bookmarkStart w:id="53" w:name="_Toc3888"/>
      <w:bookmarkStart w:id="54" w:name="_Toc25253"/>
      <w:bookmarkStart w:id="55" w:name="_Toc35393795"/>
      <w:bookmarkStart w:id="56" w:name="_Toc50729269"/>
      <w:r>
        <w:rPr>
          <w:rFonts w:asciiTheme="minorEastAsia" w:eastAsiaTheme="minorEastAsia" w:hAnsiTheme="minorEastAsia" w:cs="仿宋_GB2312" w:hint="eastAsia"/>
          <w:szCs w:val="21"/>
        </w:rPr>
        <w:t>四、提交投标文件截止时间、开标时间和地点</w:t>
      </w:r>
      <w:bookmarkEnd w:id="50"/>
      <w:bookmarkEnd w:id="51"/>
    </w:p>
    <w:p w:rsidR="001B540D" w:rsidRDefault="001B540D" w:rsidP="001B540D">
      <w:pPr>
        <w:pStyle w:val="Default"/>
        <w:spacing w:line="360" w:lineRule="auto"/>
        <w:ind w:firstLineChars="200" w:firstLine="422"/>
        <w:rPr>
          <w:rFonts w:asciiTheme="minorEastAsia" w:eastAsiaTheme="minorEastAsia" w:hAnsiTheme="minorEastAsia" w:cs="仿宋_GB2312" w:hint="eastAsia"/>
          <w:b/>
          <w:bCs/>
          <w:color w:val="auto"/>
          <w:kern w:val="2"/>
          <w:sz w:val="21"/>
          <w:szCs w:val="21"/>
        </w:rPr>
      </w:pPr>
      <w:bookmarkStart w:id="57" w:name="_Toc50729265"/>
      <w:bookmarkStart w:id="58" w:name="_Toc21373"/>
      <w:bookmarkStart w:id="59" w:name="_Toc5046"/>
      <w:r>
        <w:rPr>
          <w:rFonts w:asciiTheme="minorEastAsia" w:eastAsiaTheme="minorEastAsia" w:hAnsiTheme="minorEastAsia" w:cs="仿宋_GB2312" w:hint="eastAsia"/>
          <w:b/>
          <w:bCs/>
          <w:color w:val="auto"/>
          <w:kern w:val="2"/>
          <w:sz w:val="21"/>
          <w:szCs w:val="21"/>
        </w:rPr>
        <w:t>1、投标文件截止时间、开标时间：2025年7月21日09点30分</w:t>
      </w:r>
      <w:bookmarkEnd w:id="57"/>
      <w:bookmarkEnd w:id="58"/>
      <w:bookmarkEnd w:id="59"/>
      <w:r>
        <w:rPr>
          <w:rFonts w:asciiTheme="minorEastAsia" w:eastAsiaTheme="minorEastAsia" w:hAnsiTheme="minorEastAsia" w:cs="仿宋_GB2312" w:hint="eastAsia"/>
          <w:b/>
          <w:bCs/>
          <w:color w:val="auto"/>
          <w:kern w:val="2"/>
          <w:sz w:val="21"/>
          <w:szCs w:val="21"/>
        </w:rPr>
        <w:t>（北京时间）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 w:cs="仿宋_GB2312" w:hint="eastAsia"/>
          <w:b/>
          <w:bCs/>
          <w:szCs w:val="21"/>
        </w:rPr>
      </w:pPr>
      <w:bookmarkStart w:id="60" w:name="_Toc16579"/>
      <w:bookmarkStart w:id="61" w:name="_Toc13228"/>
      <w:bookmarkStart w:id="62" w:name="_Toc50729266"/>
      <w:r>
        <w:rPr>
          <w:rFonts w:asciiTheme="minorEastAsia" w:eastAsiaTheme="minorEastAsia" w:hAnsiTheme="minorEastAsia" w:cs="仿宋_GB2312" w:hint="eastAsia"/>
          <w:b/>
          <w:bCs/>
          <w:szCs w:val="21"/>
        </w:rPr>
        <w:t>2、开标地点：</w:t>
      </w:r>
      <w:bookmarkEnd w:id="60"/>
      <w:bookmarkEnd w:id="61"/>
      <w:bookmarkEnd w:id="62"/>
      <w:r>
        <w:rPr>
          <w:rFonts w:asciiTheme="minorEastAsia" w:eastAsiaTheme="minorEastAsia" w:hAnsiTheme="minorEastAsia" w:cs="仿宋_GB2312" w:hint="eastAsia"/>
          <w:b/>
          <w:bCs/>
          <w:szCs w:val="21"/>
        </w:rPr>
        <w:t>线上开标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五、其他补充事宜</w:t>
      </w:r>
      <w:bookmarkEnd w:id="52"/>
      <w:bookmarkEnd w:id="53"/>
      <w:bookmarkEnd w:id="54"/>
      <w:bookmarkEnd w:id="55"/>
      <w:bookmarkEnd w:id="56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63" w:name="_Toc26141"/>
      <w:bookmarkStart w:id="64" w:name="_Toc50729272"/>
      <w:bookmarkStart w:id="65" w:name="_Toc7362"/>
      <w:bookmarkStart w:id="66" w:name="_Toc50729282"/>
      <w:r>
        <w:rPr>
          <w:rFonts w:asciiTheme="minorEastAsia" w:eastAsiaTheme="minorEastAsia" w:hAnsiTheme="minorEastAsia" w:cs="仿宋_GB2312" w:hint="eastAsia"/>
          <w:szCs w:val="21"/>
        </w:rPr>
        <w:t>1、有关本次招标的事项若存在变更或修改，招标人将通过补充或更正形式在网站上发布或书面形式通知，因未能及时了解相关最新信息所引起的投标失误责任由投标人自负。</w:t>
      </w:r>
      <w:bookmarkEnd w:id="63"/>
      <w:bookmarkEnd w:id="64"/>
      <w:bookmarkEnd w:id="65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67" w:name="_Toc50729273"/>
      <w:bookmarkStart w:id="68" w:name="_Toc22245"/>
      <w:bookmarkStart w:id="69" w:name="_Toc31695"/>
      <w:r>
        <w:rPr>
          <w:rFonts w:asciiTheme="minorEastAsia" w:eastAsiaTheme="minorEastAsia" w:hAnsiTheme="minorEastAsia" w:cs="仿宋_GB2312" w:hint="eastAsia"/>
          <w:szCs w:val="21"/>
        </w:rPr>
        <w:t>2、投标保证金有关事项</w:t>
      </w:r>
      <w:bookmarkEnd w:id="67"/>
      <w:bookmarkEnd w:id="68"/>
      <w:bookmarkEnd w:id="69"/>
      <w:r>
        <w:rPr>
          <w:rFonts w:asciiTheme="minorEastAsia" w:eastAsiaTheme="minorEastAsia" w:hAnsiTheme="minorEastAsia" w:cs="仿宋_GB2312" w:hint="eastAsia"/>
          <w:szCs w:val="21"/>
        </w:rPr>
        <w:t xml:space="preserve"> 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 w:cs="仿宋_GB2312" w:hint="eastAsia"/>
          <w:b/>
          <w:szCs w:val="21"/>
        </w:rPr>
      </w:pPr>
      <w:bookmarkStart w:id="70" w:name="_Toc25660"/>
      <w:bookmarkStart w:id="71" w:name="_Toc3819"/>
      <w:bookmarkStart w:id="72" w:name="_Toc50729274"/>
      <w:r>
        <w:rPr>
          <w:rFonts w:asciiTheme="minorEastAsia" w:eastAsiaTheme="minorEastAsia" w:hAnsiTheme="minorEastAsia" w:cs="仿宋_GB2312" w:hint="eastAsia"/>
          <w:b/>
          <w:szCs w:val="21"/>
        </w:rPr>
        <w:t>1）投标保证金数额：人民币25000元整</w:t>
      </w:r>
      <w:bookmarkEnd w:id="70"/>
      <w:bookmarkEnd w:id="71"/>
      <w:bookmarkEnd w:id="72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73" w:name="_Toc11681"/>
      <w:bookmarkStart w:id="74" w:name="_Toc3119"/>
      <w:bookmarkStart w:id="75" w:name="_Toc50729275"/>
      <w:r>
        <w:rPr>
          <w:rFonts w:asciiTheme="minorEastAsia" w:eastAsiaTheme="minorEastAsia" w:hAnsiTheme="minorEastAsia" w:cs="仿宋_GB2312" w:hint="eastAsia"/>
          <w:szCs w:val="21"/>
        </w:rPr>
        <w:t>2）账号：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 w:cs="仿宋_GB2312" w:hint="eastAsia"/>
          <w:b/>
          <w:bCs/>
          <w:szCs w:val="21"/>
        </w:rPr>
      </w:pPr>
      <w:bookmarkStart w:id="76" w:name="_Toc50729278"/>
      <w:bookmarkStart w:id="77" w:name="_Toc25521"/>
      <w:bookmarkStart w:id="78" w:name="_Toc23254"/>
      <w:bookmarkEnd w:id="73"/>
      <w:bookmarkEnd w:id="74"/>
      <w:bookmarkEnd w:id="75"/>
      <w:r>
        <w:rPr>
          <w:rFonts w:asciiTheme="minorEastAsia" w:eastAsiaTheme="minorEastAsia" w:hAnsiTheme="minorEastAsia" w:cs="仿宋_GB2312" w:hint="eastAsia"/>
          <w:b/>
          <w:bCs/>
          <w:szCs w:val="21"/>
        </w:rPr>
        <w:t>收款人：北汽重型汽车有限公司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 w:cs="仿宋_GB2312" w:hint="eastAsia"/>
          <w:b/>
          <w:bCs/>
          <w:szCs w:val="21"/>
        </w:rPr>
      </w:pPr>
      <w:r>
        <w:rPr>
          <w:rFonts w:asciiTheme="minorEastAsia" w:eastAsiaTheme="minorEastAsia" w:hAnsiTheme="minorEastAsia" w:cs="仿宋_GB2312" w:hint="eastAsia"/>
          <w:b/>
          <w:bCs/>
          <w:szCs w:val="21"/>
        </w:rPr>
        <w:t>收款人银行账户：建设银行常州新北支行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 w:cs="仿宋_GB2312" w:hint="eastAsia"/>
          <w:b/>
          <w:bCs/>
          <w:szCs w:val="21"/>
        </w:rPr>
      </w:pPr>
      <w:r>
        <w:rPr>
          <w:rFonts w:asciiTheme="minorEastAsia" w:eastAsiaTheme="minorEastAsia" w:hAnsiTheme="minorEastAsia" w:cs="仿宋_GB2312" w:hint="eastAsia"/>
          <w:b/>
          <w:bCs/>
          <w:szCs w:val="21"/>
        </w:rPr>
        <w:t>收款人银行账号</w:t>
      </w:r>
      <w:r>
        <w:rPr>
          <w:rFonts w:eastAsiaTheme="minorEastAsia" w:hint="eastAsia"/>
          <w:b/>
          <w:bCs/>
          <w:szCs w:val="21"/>
        </w:rPr>
        <w:t>：</w:t>
      </w:r>
      <w:r>
        <w:rPr>
          <w:rFonts w:eastAsiaTheme="minorEastAsia"/>
          <w:b/>
          <w:bCs/>
          <w:szCs w:val="21"/>
        </w:rPr>
        <w:t>3205 0162 8436 0999 9888</w:t>
      </w:r>
    </w:p>
    <w:p w:rsidR="001B540D" w:rsidRDefault="001B540D" w:rsidP="001B540D">
      <w:pPr>
        <w:pStyle w:val="Default"/>
        <w:spacing w:line="360" w:lineRule="auto"/>
        <w:rPr>
          <w:rFonts w:asciiTheme="minorEastAsia" w:eastAsiaTheme="minorEastAsia" w:hAnsiTheme="minorEastAsia" w:cs="仿宋_GB2312" w:hint="eastAsia"/>
          <w:color w:val="auto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cs="仿宋_GB2312" w:hint="eastAsia"/>
          <w:color w:val="auto"/>
          <w:kern w:val="2"/>
          <w:sz w:val="21"/>
          <w:szCs w:val="21"/>
        </w:rPr>
        <w:t xml:space="preserve">  3）投标保证金到帐截止日期：2025年7月20日</w:t>
      </w:r>
      <w:bookmarkEnd w:id="76"/>
      <w:r>
        <w:rPr>
          <w:rFonts w:asciiTheme="minorEastAsia" w:eastAsiaTheme="minorEastAsia" w:hAnsiTheme="minorEastAsia" w:cs="仿宋_GB2312" w:hint="eastAsia"/>
          <w:color w:val="auto"/>
          <w:kern w:val="2"/>
          <w:sz w:val="21"/>
          <w:szCs w:val="21"/>
        </w:rPr>
        <w:t>下午17：00</w:t>
      </w:r>
      <w:bookmarkEnd w:id="77"/>
      <w:bookmarkEnd w:id="78"/>
      <w:r>
        <w:rPr>
          <w:rFonts w:asciiTheme="minorEastAsia" w:eastAsiaTheme="minorEastAsia" w:hAnsiTheme="minorEastAsia" w:cs="仿宋_GB2312" w:hint="eastAsia"/>
          <w:color w:val="auto"/>
          <w:kern w:val="2"/>
          <w:sz w:val="21"/>
          <w:szCs w:val="21"/>
        </w:rPr>
        <w:t>（北京时间）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79" w:name="_Toc2599"/>
      <w:bookmarkStart w:id="80" w:name="_Toc50729279"/>
      <w:bookmarkStart w:id="81" w:name="_Toc15844"/>
      <w:r>
        <w:rPr>
          <w:rFonts w:asciiTheme="minorEastAsia" w:eastAsiaTheme="minorEastAsia" w:hAnsiTheme="minorEastAsia" w:cs="仿宋_GB2312" w:hint="eastAsia"/>
          <w:szCs w:val="21"/>
        </w:rPr>
        <w:t>4）</w:t>
      </w:r>
      <w:r>
        <w:rPr>
          <w:rFonts w:asciiTheme="minorEastAsia" w:eastAsiaTheme="minorEastAsia" w:hAnsiTheme="minorEastAsia" w:cs="仿宋_GB2312" w:hint="eastAsia"/>
          <w:b/>
          <w:szCs w:val="21"/>
        </w:rPr>
        <w:t>投标保证金交纳方式：银行电汇、</w:t>
      </w:r>
      <w:proofErr w:type="gramStart"/>
      <w:r>
        <w:rPr>
          <w:rFonts w:asciiTheme="minorEastAsia" w:eastAsiaTheme="minorEastAsia" w:hAnsiTheme="minorEastAsia" w:cs="仿宋_GB2312" w:hint="eastAsia"/>
          <w:b/>
          <w:szCs w:val="21"/>
        </w:rPr>
        <w:t>转帐</w:t>
      </w:r>
      <w:proofErr w:type="gramEnd"/>
      <w:r>
        <w:rPr>
          <w:rFonts w:asciiTheme="minorEastAsia" w:eastAsiaTheme="minorEastAsia" w:hAnsiTheme="minorEastAsia" w:cs="仿宋_GB2312" w:hint="eastAsia"/>
          <w:b/>
          <w:szCs w:val="21"/>
        </w:rPr>
        <w:t>或其他方式（</w:t>
      </w:r>
      <w:r>
        <w:rPr>
          <w:rFonts w:asciiTheme="minorEastAsia" w:eastAsiaTheme="minorEastAsia" w:hAnsiTheme="minorEastAsia" w:cs="仿宋_GB2312" w:hint="eastAsia"/>
          <w:b/>
          <w:color w:val="FF0000"/>
          <w:szCs w:val="21"/>
        </w:rPr>
        <w:t>备注项目编号，并注明为北</w:t>
      </w:r>
      <w:proofErr w:type="gramStart"/>
      <w:r>
        <w:rPr>
          <w:rFonts w:asciiTheme="minorEastAsia" w:eastAsiaTheme="minorEastAsia" w:hAnsiTheme="minorEastAsia" w:cs="仿宋_GB2312" w:hint="eastAsia"/>
          <w:b/>
          <w:color w:val="FF0000"/>
          <w:szCs w:val="21"/>
        </w:rPr>
        <w:t>汽重卡</w:t>
      </w:r>
      <w:proofErr w:type="gramEnd"/>
      <w:r>
        <w:rPr>
          <w:rFonts w:asciiTheme="minorEastAsia" w:eastAsiaTheme="minorEastAsia" w:hAnsiTheme="minorEastAsia" w:cs="仿宋_GB2312" w:hint="eastAsia"/>
          <w:b/>
          <w:color w:val="FF0000"/>
          <w:szCs w:val="21"/>
        </w:rPr>
        <w:t>IDPS&amp;VSOC项目投标保证金</w:t>
      </w:r>
      <w:r>
        <w:rPr>
          <w:rFonts w:asciiTheme="minorEastAsia" w:eastAsiaTheme="minorEastAsia" w:hAnsiTheme="minorEastAsia" w:cs="仿宋_GB2312" w:hint="eastAsia"/>
          <w:b/>
          <w:szCs w:val="21"/>
        </w:rPr>
        <w:t>）</w:t>
      </w:r>
      <w:bookmarkEnd w:id="79"/>
      <w:bookmarkEnd w:id="80"/>
      <w:bookmarkEnd w:id="81"/>
      <w:r>
        <w:rPr>
          <w:rFonts w:asciiTheme="minorEastAsia" w:eastAsiaTheme="minorEastAsia" w:hAnsiTheme="minorEastAsia" w:cs="仿宋_GB2312" w:hint="eastAsia"/>
          <w:szCs w:val="21"/>
        </w:rPr>
        <w:t xml:space="preserve"> 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82" w:name="_Toc31281"/>
      <w:bookmarkStart w:id="83" w:name="_Toc9912"/>
      <w:bookmarkStart w:id="84" w:name="_Toc50729281"/>
      <w:r>
        <w:rPr>
          <w:rFonts w:asciiTheme="minorEastAsia" w:eastAsiaTheme="minorEastAsia" w:hAnsiTheme="minorEastAsia" w:cs="仿宋_GB2312" w:hint="eastAsia"/>
          <w:szCs w:val="21"/>
        </w:rPr>
        <w:t>投标人应充分考虑投标保证金在途时间，确保投标保证金在到账截止时间前到达投标保证金专用账户。</w:t>
      </w:r>
      <w:bookmarkEnd w:id="82"/>
      <w:bookmarkEnd w:id="83"/>
      <w:bookmarkEnd w:id="84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85" w:name="_Toc28359008"/>
      <w:bookmarkStart w:id="86" w:name="_Toc14271"/>
      <w:bookmarkStart w:id="87" w:name="_Toc35393627"/>
      <w:bookmarkStart w:id="88" w:name="_Toc35393796"/>
      <w:bookmarkStart w:id="89" w:name="_Toc28359085"/>
      <w:bookmarkStart w:id="90" w:name="_Toc18943"/>
      <w:bookmarkStart w:id="91" w:name="_Toc50729285"/>
      <w:bookmarkEnd w:id="66"/>
      <w:r>
        <w:rPr>
          <w:rFonts w:asciiTheme="minorEastAsia" w:eastAsiaTheme="minorEastAsia" w:hAnsiTheme="minorEastAsia" w:cs="仿宋_GB2312" w:hint="eastAsia"/>
          <w:szCs w:val="21"/>
        </w:rPr>
        <w:t>七、招标人联系方式。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92" w:name="_Toc50729287"/>
      <w:bookmarkStart w:id="93" w:name="_Toc11806"/>
      <w:bookmarkStart w:id="94" w:name="_Toc10106"/>
      <w:bookmarkStart w:id="95" w:name="_Toc28359009"/>
      <w:bookmarkStart w:id="96" w:name="_Toc28359086"/>
      <w:bookmarkStart w:id="97" w:name="_Toc50729290"/>
      <w:r>
        <w:rPr>
          <w:rFonts w:asciiTheme="minorEastAsia" w:eastAsiaTheme="minorEastAsia" w:hAnsiTheme="minorEastAsia" w:cs="仿宋_GB2312" w:hint="eastAsia"/>
          <w:szCs w:val="21"/>
        </w:rPr>
        <w:t>名 称：</w:t>
      </w:r>
      <w:bookmarkStart w:id="98" w:name="_Toc50729288"/>
      <w:bookmarkEnd w:id="92"/>
      <w:r>
        <w:rPr>
          <w:rFonts w:asciiTheme="minorEastAsia" w:eastAsiaTheme="minorEastAsia" w:hAnsiTheme="minorEastAsia" w:cs="仿宋_GB2312" w:hint="eastAsia"/>
          <w:szCs w:val="21"/>
        </w:rPr>
        <w:t>北汽重型汽车有限公司</w:t>
      </w:r>
      <w:bookmarkEnd w:id="93"/>
      <w:bookmarkEnd w:id="94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99" w:name="_Toc23604"/>
      <w:bookmarkStart w:id="100" w:name="_Toc12009"/>
      <w:r>
        <w:rPr>
          <w:rFonts w:asciiTheme="minorEastAsia" w:eastAsiaTheme="minorEastAsia" w:hAnsiTheme="minorEastAsia" w:cs="仿宋_GB2312" w:hint="eastAsia"/>
          <w:szCs w:val="21"/>
        </w:rPr>
        <w:t>地 址：</w:t>
      </w:r>
      <w:bookmarkStart w:id="101" w:name="_Toc50729289"/>
      <w:bookmarkEnd w:id="98"/>
      <w:r>
        <w:rPr>
          <w:rFonts w:asciiTheme="minorEastAsia" w:eastAsiaTheme="minorEastAsia" w:hAnsiTheme="minorEastAsia" w:cs="仿宋_GB2312" w:hint="eastAsia"/>
          <w:szCs w:val="21"/>
        </w:rPr>
        <w:t>江苏省常州新北区韶山路18号</w:t>
      </w:r>
      <w:bookmarkEnd w:id="99"/>
      <w:bookmarkEnd w:id="100"/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仿宋_GB2312" w:hint="eastAsia"/>
          <w:szCs w:val="21"/>
        </w:rPr>
      </w:pPr>
      <w:bookmarkStart w:id="102" w:name="_Toc27984"/>
      <w:bookmarkStart w:id="103" w:name="_Toc67"/>
      <w:bookmarkEnd w:id="101"/>
      <w:r>
        <w:rPr>
          <w:rFonts w:asciiTheme="minorEastAsia" w:eastAsiaTheme="minorEastAsia" w:hAnsiTheme="minorEastAsia" w:cs="仿宋_GB2312" w:hint="eastAsia"/>
          <w:szCs w:val="21"/>
        </w:rPr>
        <w:t>联系方式：</w:t>
      </w:r>
      <w:r>
        <w:rPr>
          <w:rFonts w:ascii="宋体" w:hAnsi="宋体" w:hint="eastAsia"/>
          <w:szCs w:val="21"/>
        </w:rPr>
        <w:t>18115598071</w:t>
      </w:r>
    </w:p>
    <w:p w:rsidR="001B540D" w:rsidRDefault="001B540D" w:rsidP="001B540D">
      <w:pPr>
        <w:adjustRightInd w:val="0"/>
        <w:snapToGrid w:val="0"/>
        <w:spacing w:line="360" w:lineRule="auto"/>
        <w:ind w:firstLineChars="200" w:firstLine="420"/>
        <w:rPr>
          <w:rFonts w:eastAsiaTheme="minorEastAsia" w:hint="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邮箱：</w:t>
      </w:r>
      <w:r>
        <w:rPr>
          <w:rFonts w:eastAsiaTheme="minorEastAsia"/>
          <w:b/>
          <w:bCs/>
          <w:szCs w:val="21"/>
        </w:rPr>
        <w:t>xuwenxiang@beijingtrucks.com</w:t>
      </w:r>
      <w:r>
        <w:rPr>
          <w:rFonts w:eastAsiaTheme="minorEastAsia"/>
          <w:szCs w:val="21"/>
        </w:rPr>
        <w:t xml:space="preserve"> </w:t>
      </w:r>
    </w:p>
    <w:bookmarkEnd w:id="95"/>
    <w:bookmarkEnd w:id="96"/>
    <w:bookmarkEnd w:id="97"/>
    <w:bookmarkEnd w:id="102"/>
    <w:bookmarkEnd w:id="103"/>
    <w:p w:rsidR="001B540D" w:rsidRDefault="001B540D" w:rsidP="001B540D">
      <w:pPr>
        <w:adjustRightInd w:val="0"/>
        <w:snapToGrid w:val="0"/>
        <w:spacing w:line="360" w:lineRule="auto"/>
        <w:ind w:firstLine="420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网址：</w:t>
      </w:r>
      <w:r>
        <w:t>http://www.beijingtrucks.com</w:t>
      </w:r>
    </w:p>
    <w:p w:rsidR="00B0677A" w:rsidRDefault="00B0677A"/>
    <w:p w:rsidR="001B540D" w:rsidRDefault="001B540D" w:rsidP="001B540D">
      <w:pPr>
        <w:pStyle w:val="HTML"/>
      </w:pPr>
    </w:p>
    <w:p w:rsidR="001B540D" w:rsidRDefault="001B540D" w:rsidP="001B540D">
      <w:pPr>
        <w:pStyle w:val="HTML"/>
      </w:pPr>
    </w:p>
    <w:p w:rsidR="001B540D" w:rsidRDefault="001B540D" w:rsidP="001B540D">
      <w:pPr>
        <w:pStyle w:val="HTML"/>
      </w:pPr>
    </w:p>
    <w:p w:rsidR="001B540D" w:rsidRDefault="001B540D" w:rsidP="001B540D">
      <w:pPr>
        <w:pStyle w:val="HTML"/>
      </w:pPr>
    </w:p>
    <w:p w:rsidR="001B540D" w:rsidRPr="001B540D" w:rsidRDefault="001B540D" w:rsidP="001B540D">
      <w:pPr>
        <w:pStyle w:val="HTML"/>
        <w:rPr>
          <w:rFonts w:hint="eastAsia"/>
        </w:rPr>
      </w:pPr>
      <w:bookmarkStart w:id="104" w:name="_GoBack"/>
      <w:bookmarkEnd w:id="104"/>
    </w:p>
    <w:sectPr w:rsidR="001B540D" w:rsidRPr="001B5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C231CC"/>
    <w:multiLevelType w:val="singleLevel"/>
    <w:tmpl w:val="A9C231CC"/>
    <w:lvl w:ilvl="0">
      <w:start w:val="1"/>
      <w:numFmt w:val="decimal"/>
      <w:lvlText w:val="(%1)"/>
      <w:lvlJc w:val="left"/>
      <w:pPr>
        <w:ind w:left="425" w:hanging="425"/>
      </w:pPr>
    </w:lvl>
  </w:abstractNum>
  <w:abstractNum w:abstractNumId="1" w15:restartNumberingAfterBreak="0">
    <w:nsid w:val="02C17EE3"/>
    <w:multiLevelType w:val="singleLevel"/>
    <w:tmpl w:val="02C17EE3"/>
    <w:lvl w:ilvl="0">
      <w:start w:val="1"/>
      <w:numFmt w:val="decimal"/>
      <w:lvlText w:val="(%1)"/>
      <w:lvlJc w:val="left"/>
      <w:pPr>
        <w:ind w:left="425" w:hanging="425"/>
      </w:pPr>
    </w:lvl>
  </w:abstractNum>
  <w:abstractNum w:abstractNumId="2" w15:restartNumberingAfterBreak="0">
    <w:nsid w:val="16049F24"/>
    <w:multiLevelType w:val="singleLevel"/>
    <w:tmpl w:val="16049F24"/>
    <w:lvl w:ilvl="0">
      <w:start w:val="1"/>
      <w:numFmt w:val="decimal"/>
      <w:lvlText w:val="(%1)"/>
      <w:lvlJc w:val="left"/>
      <w:pPr>
        <w:ind w:left="425" w:hanging="425"/>
      </w:pPr>
    </w:lvl>
  </w:abstractNum>
  <w:abstractNum w:abstractNumId="3" w15:restartNumberingAfterBreak="0">
    <w:nsid w:val="17641D63"/>
    <w:multiLevelType w:val="multilevel"/>
    <w:tmpl w:val="17641D63"/>
    <w:lvl w:ilvl="0">
      <w:start w:val="1"/>
      <w:numFmt w:val="japaneseCounting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E18DEDC"/>
    <w:multiLevelType w:val="singleLevel"/>
    <w:tmpl w:val="2E18DEDC"/>
    <w:lvl w:ilvl="0">
      <w:start w:val="1"/>
      <w:numFmt w:val="decimal"/>
      <w:lvlText w:val="(%1)"/>
      <w:lvlJc w:val="left"/>
      <w:pPr>
        <w:ind w:left="425" w:hanging="425"/>
      </w:pPr>
    </w:lvl>
  </w:abstractNum>
  <w:abstractNum w:abstractNumId="5" w15:restartNumberingAfterBreak="0">
    <w:nsid w:val="67CF4C2E"/>
    <w:multiLevelType w:val="singleLevel"/>
    <w:tmpl w:val="67CF4C2E"/>
    <w:lvl w:ilvl="0">
      <w:start w:val="1"/>
      <w:numFmt w:val="decimal"/>
      <w:lvlText w:val="(%1)"/>
      <w:lvlJc w:val="left"/>
      <w:pPr>
        <w:ind w:left="425" w:hanging="425"/>
      </w:pPr>
    </w:lvl>
  </w:abstractNum>
  <w:abstractNum w:abstractNumId="6" w15:restartNumberingAfterBreak="0">
    <w:nsid w:val="6CB035EA"/>
    <w:multiLevelType w:val="singleLevel"/>
    <w:tmpl w:val="6CB035EA"/>
    <w:lvl w:ilvl="0">
      <w:start w:val="1"/>
      <w:numFmt w:val="decimal"/>
      <w:lvlText w:val="(%1)"/>
      <w:lvlJc w:val="left"/>
      <w:pPr>
        <w:ind w:left="425" w:hanging="425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0D"/>
    <w:rsid w:val="001B540D"/>
    <w:rsid w:val="00B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98054-FAD5-4929-8957-4ABDF9AC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rsid w:val="001B540D"/>
    <w:pPr>
      <w:widowControl w:val="0"/>
      <w:jc w:val="both"/>
    </w:pPr>
    <w:rPr>
      <w:rFonts w:ascii="Times New Roman" w:eastAsia="仿宋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qFormat/>
    <w:rsid w:val="001B5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1B540D"/>
    <w:rPr>
      <w:rFonts w:ascii="Courier New" w:eastAsia="仿宋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qFormat/>
    <w:rsid w:val="001B5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semiHidden/>
    <w:unhideWhenUsed/>
    <w:qFormat/>
    <w:rsid w:val="001B54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B540D"/>
    <w:rPr>
      <w:rFonts w:ascii="Times New Roman" w:eastAsia="仿宋" w:hAnsi="Times New Roman" w:cs="Times New Roman"/>
      <w:sz w:val="18"/>
      <w:szCs w:val="24"/>
    </w:rPr>
  </w:style>
  <w:style w:type="paragraph" w:styleId="a5">
    <w:name w:val="Title"/>
    <w:basedOn w:val="a"/>
    <w:next w:val="a"/>
    <w:link w:val="Char0"/>
    <w:autoRedefine/>
    <w:uiPriority w:val="99"/>
    <w:qFormat/>
    <w:rsid w:val="001B540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99"/>
    <w:qFormat/>
    <w:rsid w:val="001B540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ody Text"/>
    <w:basedOn w:val="a"/>
    <w:link w:val="Char1"/>
    <w:uiPriority w:val="99"/>
    <w:semiHidden/>
    <w:unhideWhenUsed/>
    <w:qFormat/>
    <w:rsid w:val="001B540D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1B540D"/>
    <w:rPr>
      <w:rFonts w:ascii="Times New Roman" w:eastAsia="仿宋" w:hAnsi="Times New Roman" w:cs="Times New Roman"/>
      <w:szCs w:val="24"/>
    </w:rPr>
  </w:style>
  <w:style w:type="character" w:customStyle="1" w:styleId="Char2">
    <w:name w:val="列出段落 Char"/>
    <w:link w:val="a7"/>
    <w:autoRedefine/>
    <w:uiPriority w:val="34"/>
    <w:qFormat/>
    <w:locked/>
    <w:rsid w:val="001B540D"/>
    <w:rPr>
      <w:rFonts w:ascii="仿宋" w:eastAsia="仿宋" w:hAnsi="仿宋"/>
      <w:szCs w:val="24"/>
    </w:rPr>
  </w:style>
  <w:style w:type="paragraph" w:styleId="a7">
    <w:name w:val="List Paragraph"/>
    <w:basedOn w:val="a"/>
    <w:link w:val="Char2"/>
    <w:autoRedefine/>
    <w:uiPriority w:val="34"/>
    <w:qFormat/>
    <w:rsid w:val="001B540D"/>
    <w:pPr>
      <w:ind w:firstLineChars="200" w:firstLine="420"/>
    </w:pPr>
    <w:rPr>
      <w:rFonts w:ascii="仿宋" w:hAnsi="仿宋" w:cstheme="minorBidi"/>
    </w:rPr>
  </w:style>
  <w:style w:type="paragraph" w:customStyle="1" w:styleId="Default">
    <w:name w:val="Default"/>
    <w:uiPriority w:val="99"/>
    <w:qFormat/>
    <w:rsid w:val="001B540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501</Words>
  <Characters>2859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徐文祥</dc:creator>
  <cp:keywords/>
  <dc:description/>
  <cp:lastModifiedBy>徐文祥</cp:lastModifiedBy>
  <cp:revision>1</cp:revision>
  <dcterms:created xsi:type="dcterms:W3CDTF">2025-07-08T07:01:00Z</dcterms:created>
  <dcterms:modified xsi:type="dcterms:W3CDTF">2025-07-08T07:03:00Z</dcterms:modified>
</cp:coreProperties>
</file>